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Autospacing="1" w:afterAutospacing="1"/>
        <w:rPr/>
      </w:pPr>
      <w:r>
        <w:rPr>
          <w:b/>
          <w:lang w:val="sl-SI"/>
        </w:rPr>
        <w:t xml:space="preserve">Zapisnik  1.redne seje IO OZS, ki je potekala </w:t>
      </w:r>
      <w:r>
        <w:rPr>
          <w:rStyle w:val="Strong"/>
          <w:rFonts w:cs="Calibri" w:cstheme="minorHAnsi"/>
        </w:rPr>
        <w:t xml:space="preserve">v četrtek, 28.1.2016 </w:t>
      </w:r>
      <w:r>
        <w:rPr>
          <w:rFonts w:cs="Calibri" w:cstheme="minorHAnsi"/>
          <w:b/>
        </w:rPr>
        <w:t>od 20:15  do 22:00 ure v prostorih Fakultete za gradbeništvo in geodezijo na Jamovi 2 v Ljubljani:</w:t>
      </w:r>
    </w:p>
    <w:p>
      <w:pPr>
        <w:pStyle w:val="Normal"/>
        <w:rPr>
          <w:lang w:val="sl-SI"/>
        </w:rPr>
      </w:pPr>
      <w:r>
        <w:rPr>
          <w:b/>
          <w:lang w:val="sl-SI"/>
        </w:rPr>
        <w:t xml:space="preserve">Prisotni člani IO OZS: </w:t>
        <w:br/>
      </w:r>
      <w:r>
        <w:rPr>
          <w:lang w:val="sl-SI"/>
        </w:rPr>
        <w:t>Andrej Borštnik (OK Tivoli), Klemen Kenda (OK Azimut), Vlado Sedej (OK Azimut), Dušan Petrovič (OK Polaris), Jernej Zorman (OK Komenda), Jaka Piltaver (OK Brežice), Miha Škarabot (OK Polaris), Krešo Keresteš (OK Trzin),  Ana Plavčak (Škofjeloški OK)</w:t>
      </w:r>
    </w:p>
    <w:p>
      <w:pPr>
        <w:pStyle w:val="Normal"/>
        <w:rPr>
          <w:lang w:val="sl-SI"/>
        </w:rPr>
      </w:pPr>
      <w:r>
        <w:rPr>
          <w:b/>
          <w:lang w:val="sl-SI"/>
        </w:rPr>
        <w:t xml:space="preserve">Opravičili so se: </w:t>
      </w:r>
      <w:r>
        <w:rPr>
          <w:lang w:val="sl-SI"/>
        </w:rPr>
        <w:t>Daniel Lebar (OK Slovenske Konjice), Mojca Flerin (Kamniški OK), Boris Bauman (Mariborski OK)</w:t>
      </w:r>
    </w:p>
    <w:p>
      <w:pPr>
        <w:pStyle w:val="Normal"/>
        <w:rPr/>
      </w:pPr>
      <w:r>
        <w:rPr/>
        <w:t>Dnevni red:</w:t>
      </w:r>
    </w:p>
    <w:p>
      <w:pPr>
        <w:pStyle w:val="Normal"/>
        <w:widowControl w:val="false"/>
        <w:numPr>
          <w:ilvl w:val="0"/>
          <w:numId w:val="1"/>
        </w:numPr>
        <w:tabs>
          <w:tab w:val="left" w:pos="720" w:leader="none"/>
        </w:tabs>
        <w:spacing w:lineRule="auto" w:line="240"/>
        <w:rPr/>
      </w:pPr>
      <w:r>
        <w:rPr/>
        <w:t>Pregled zapisnika in realizacije sklepov zadnje seje IO OZS</w:t>
      </w:r>
    </w:p>
    <w:p>
      <w:pPr>
        <w:pStyle w:val="Normal"/>
        <w:widowControl w:val="false"/>
        <w:numPr>
          <w:ilvl w:val="0"/>
          <w:numId w:val="1"/>
        </w:numPr>
        <w:tabs>
          <w:tab w:val="left" w:pos="720" w:leader="none"/>
        </w:tabs>
        <w:spacing w:lineRule="auto" w:line="240"/>
        <w:rPr/>
      </w:pPr>
      <w:r>
        <w:rPr/>
        <w:t>TSK</w:t>
      </w:r>
    </w:p>
    <w:p>
      <w:pPr>
        <w:pStyle w:val="ListParagraph"/>
        <w:widowControl w:val="false"/>
        <w:numPr>
          <w:ilvl w:val="1"/>
          <w:numId w:val="1"/>
        </w:numPr>
        <w:tabs>
          <w:tab w:val="left" w:pos="720" w:leader="none"/>
        </w:tabs>
        <w:rPr>
          <w:rFonts w:ascii="Calibri" w:hAnsi="Calibri" w:asciiTheme="minorHAnsi" w:hAnsiTheme="minorHAnsi"/>
          <w:sz w:val="22"/>
          <w:szCs w:val="22"/>
        </w:rPr>
      </w:pPr>
      <w:r>
        <w:rPr>
          <w:rFonts w:ascii="Calibri" w:hAnsi="Calibri" w:asciiTheme="minorHAnsi" w:hAnsiTheme="minorHAnsi"/>
          <w:sz w:val="22"/>
          <w:szCs w:val="22"/>
        </w:rPr>
        <w:t>Naročilo medalj za DP</w:t>
      </w:r>
    </w:p>
    <w:p>
      <w:pPr>
        <w:pStyle w:val="ListParagraph"/>
        <w:widowControl w:val="false"/>
        <w:numPr>
          <w:ilvl w:val="1"/>
          <w:numId w:val="1"/>
        </w:numPr>
        <w:tabs>
          <w:tab w:val="left" w:pos="720" w:leader="none"/>
        </w:tabs>
        <w:rPr/>
      </w:pPr>
      <w:r>
        <w:rPr>
          <w:rFonts w:ascii="Calibri" w:hAnsi="Calibri" w:asciiTheme="minorHAnsi" w:hAnsiTheme="minorHAnsi"/>
          <w:sz w:val="22"/>
          <w:szCs w:val="22"/>
        </w:rPr>
        <w:t>(Ne)podeljevanje medalj za veterane na DP/vračilo medalj</w:t>
      </w:r>
    </w:p>
    <w:p>
      <w:pPr>
        <w:pStyle w:val="ListParagraph"/>
        <w:widowControl w:val="false"/>
        <w:numPr>
          <w:ilvl w:val="0"/>
          <w:numId w:val="1"/>
        </w:numPr>
        <w:tabs>
          <w:tab w:val="left" w:pos="720" w:leader="none"/>
        </w:tabs>
        <w:rPr/>
      </w:pPr>
      <w:r>
        <w:rPr>
          <w:rFonts w:ascii="Calibri" w:hAnsi="Calibri" w:asciiTheme="minorHAnsi" w:hAnsiTheme="minorHAnsi"/>
          <w:sz w:val="22"/>
          <w:szCs w:val="22"/>
        </w:rPr>
        <w:t>SportIdent – popust za najem SI kartic za večje uporabnike</w:t>
      </w:r>
    </w:p>
    <w:p>
      <w:pPr>
        <w:pStyle w:val="ListParagraph"/>
        <w:widowControl w:val="false"/>
        <w:numPr>
          <w:ilvl w:val="0"/>
          <w:numId w:val="1"/>
        </w:numPr>
        <w:tabs>
          <w:tab w:val="left" w:pos="720" w:leader="none"/>
        </w:tabs>
        <w:rPr/>
      </w:pPr>
      <w:r>
        <w:rPr>
          <w:rFonts w:ascii="Calibri" w:hAnsi="Calibri" w:asciiTheme="minorHAnsi" w:hAnsiTheme="minorHAnsi"/>
          <w:sz w:val="22"/>
          <w:szCs w:val="22"/>
        </w:rPr>
        <w:t>SEEOC srečanje, februar 2016</w:t>
      </w:r>
    </w:p>
    <w:p>
      <w:pPr>
        <w:pStyle w:val="ListParagraph"/>
        <w:widowControl w:val="false"/>
        <w:numPr>
          <w:ilvl w:val="0"/>
          <w:numId w:val="1"/>
        </w:numPr>
        <w:tabs>
          <w:tab w:val="left" w:pos="720" w:leader="none"/>
        </w:tabs>
        <w:rPr>
          <w:rFonts w:ascii="Calibri" w:hAnsi="Calibri" w:asciiTheme="minorHAnsi" w:hAnsiTheme="minorHAnsi"/>
          <w:sz w:val="22"/>
          <w:szCs w:val="22"/>
        </w:rPr>
      </w:pPr>
      <w:r>
        <w:rPr>
          <w:rFonts w:ascii="Calibri" w:hAnsi="Calibri" w:asciiTheme="minorHAnsi" w:hAnsiTheme="minorHAnsi"/>
          <w:sz w:val="22"/>
          <w:szCs w:val="22"/>
        </w:rPr>
        <w:t>Razno – Si Ident</w:t>
      </w:r>
    </w:p>
    <w:p>
      <w:pPr>
        <w:pStyle w:val="Normal"/>
        <w:rPr/>
      </w:pPr>
      <w:r>
        <w:rPr/>
      </w:r>
    </w:p>
    <w:p>
      <w:pPr>
        <w:pStyle w:val="Normal"/>
        <w:rPr>
          <w:u w:val="single"/>
          <w:lang w:val="sl-SI"/>
        </w:rPr>
      </w:pPr>
      <w:r>
        <w:rPr>
          <w:u w:val="single"/>
          <w:lang w:val="sl-SI"/>
        </w:rPr>
        <w:t>K1 - Pregled zapisnika in realizacije sklepov občnega zbora, IO OZS in korespondenčnih sej</w:t>
      </w:r>
    </w:p>
    <w:p>
      <w:pPr>
        <w:pStyle w:val="Normal"/>
        <w:rPr>
          <w:lang w:val="sl-SI"/>
        </w:rPr>
      </w:pPr>
      <w:r>
        <w:rPr>
          <w:lang w:val="sl-SI"/>
        </w:rPr>
        <w:t>Skepi so bili realizirani.</w:t>
      </w:r>
    </w:p>
    <w:p>
      <w:pPr>
        <w:pStyle w:val="Normal"/>
        <w:rPr>
          <w:u w:val="single"/>
          <w:lang w:val="sl-SI"/>
        </w:rPr>
      </w:pPr>
      <w:r>
        <w:rPr>
          <w:u w:val="single"/>
          <w:lang w:val="sl-SI"/>
        </w:rPr>
        <w:t>K2 -  TSK</w:t>
      </w:r>
    </w:p>
    <w:p>
      <w:pPr>
        <w:pStyle w:val="Normal"/>
        <w:rPr>
          <w:b/>
          <w:b/>
          <w:lang w:val="sl-SI"/>
        </w:rPr>
      </w:pPr>
      <w:r>
        <w:rPr>
          <w:b/>
          <w:lang w:val="sl-SI"/>
        </w:rPr>
        <w:t xml:space="preserve">Sklep 1: </w:t>
      </w:r>
      <w:r>
        <w:rPr>
          <w:lang w:val="sl-SI"/>
        </w:rPr>
        <w:t>Nejc uredi naročilo medalj.</w:t>
      </w:r>
      <w:r>
        <w:rPr>
          <w:b/>
          <w:lang w:val="sl-SI"/>
        </w:rPr>
        <w:t xml:space="preserve"> </w:t>
      </w:r>
      <w:r>
        <w:rPr>
          <w:b/>
          <w:i/>
          <w:lang w:val="sl-SI"/>
        </w:rPr>
        <w:t>Soglasno sprejet.</w:t>
      </w:r>
    </w:p>
    <w:p>
      <w:pPr>
        <w:pStyle w:val="Normal"/>
        <w:rPr>
          <w:lang w:val="sl-SI"/>
        </w:rPr>
      </w:pPr>
      <w:r>
        <w:rPr>
          <w:lang w:val="sl-SI"/>
        </w:rPr>
        <w:t xml:space="preserve">Vzpostaviti je potrebno sistem recikliranja (vračanja) medalj, podeljenih za uvrstitve na državnih prvenstvih. </w:t>
      </w:r>
    </w:p>
    <w:p>
      <w:pPr>
        <w:pStyle w:val="Normal"/>
        <w:rPr>
          <w:b/>
          <w:b/>
          <w:i/>
          <w:i/>
          <w:lang w:val="sl-SI"/>
        </w:rPr>
      </w:pPr>
      <w:r>
        <w:rPr>
          <w:b/>
          <w:lang w:val="sl-SI"/>
        </w:rPr>
        <w:t xml:space="preserve">Sklep 2: </w:t>
      </w:r>
      <w:r>
        <w:rPr>
          <w:lang w:val="sl-SI"/>
        </w:rPr>
        <w:t>IO OZS sklene, da  se  neformalno pozove klube, da spodbudijo člane k prostovoljnemu vračanju podeljenih medalj, ki se jih ponovno uporabi.</w:t>
      </w:r>
      <w:r>
        <w:rPr>
          <w:b/>
          <w:lang w:val="sl-SI"/>
        </w:rPr>
        <w:t xml:space="preserve"> </w:t>
      </w:r>
      <w:r>
        <w:rPr>
          <w:lang w:val="sl-SI"/>
        </w:rPr>
        <w:t>Jernej zagotovi prevzemanje vrnjenih medalj.</w:t>
      </w:r>
      <w:r>
        <w:rPr>
          <w:b/>
          <w:lang w:val="sl-SI"/>
        </w:rPr>
        <w:t xml:space="preserve"> </w:t>
      </w:r>
      <w:r>
        <w:rPr>
          <w:b/>
          <w:i/>
          <w:lang w:val="sl-SI"/>
        </w:rPr>
        <w:t>Soglasno sprejet.</w:t>
      </w:r>
    </w:p>
    <w:p>
      <w:pPr>
        <w:pStyle w:val="Normal"/>
        <w:widowControl w:val="false"/>
        <w:tabs>
          <w:tab w:val="left" w:pos="720" w:leader="none"/>
        </w:tabs>
        <w:rPr>
          <w:u w:val="single"/>
        </w:rPr>
      </w:pPr>
      <w:r>
        <w:rPr>
          <w:u w:val="single"/>
          <w:lang w:val="sl-SI"/>
        </w:rPr>
        <w:t xml:space="preserve">K3 -  </w:t>
      </w:r>
      <w:r>
        <w:rPr>
          <w:u w:val="single"/>
        </w:rPr>
        <w:t>SportIdent – najem SI kartic za večje uporabnike</w:t>
      </w:r>
    </w:p>
    <w:p>
      <w:pPr>
        <w:pStyle w:val="Normal"/>
        <w:rPr>
          <w:lang w:val="sl-SI"/>
        </w:rPr>
      </w:pPr>
      <w:r>
        <w:rPr>
          <w:lang w:val="sl-SI"/>
        </w:rPr>
        <w:t>Vlado predstavi predlog ugodnejših cen oziroma popustov na uporabnino čipov za velike uporabnike.</w:t>
      </w:r>
    </w:p>
    <w:p>
      <w:pPr>
        <w:pStyle w:val="Normal"/>
        <w:rPr>
          <w:lang w:val="sl-SI"/>
        </w:rPr>
      </w:pPr>
      <w:r>
        <w:rPr>
          <w:b/>
          <w:lang w:val="sl-SI"/>
        </w:rPr>
        <w:t xml:space="preserve">Sklep 3: </w:t>
      </w:r>
      <w:r>
        <w:rPr>
          <w:lang w:val="sl-SI"/>
        </w:rPr>
        <w:t>V primeru, da najemnik sistema Sportident najame večje število SI kartic (čipov), se uporabnina SI kartic zaračuna po naslednji lestvici:</w:t>
      </w:r>
    </w:p>
    <w:p>
      <w:pPr>
        <w:pStyle w:val="ListParagraph"/>
        <w:numPr>
          <w:ilvl w:val="0"/>
          <w:numId w:val="2"/>
        </w:numPr>
        <w:rPr>
          <w:rFonts w:ascii="Calibri" w:hAnsi="Calibri" w:asciiTheme="minorHAnsi" w:hAnsiTheme="minorHAnsi"/>
        </w:rPr>
      </w:pPr>
      <w:r>
        <w:rPr>
          <w:rFonts w:ascii="Calibri" w:hAnsi="Calibri" w:asciiTheme="minorHAnsi" w:hAnsiTheme="minorHAnsi"/>
        </w:rPr>
        <w:t>prvih 50 kartic se zaračuna po 1,50 EUR,</w:t>
      </w:r>
    </w:p>
    <w:p>
      <w:pPr>
        <w:pStyle w:val="ListParagraph"/>
        <w:numPr>
          <w:ilvl w:val="0"/>
          <w:numId w:val="2"/>
        </w:numPr>
        <w:rPr>
          <w:rFonts w:ascii="Calibri" w:hAnsi="Calibri" w:asciiTheme="minorHAnsi" w:hAnsiTheme="minorHAnsi"/>
        </w:rPr>
      </w:pPr>
      <w:r>
        <w:rPr>
          <w:rFonts w:ascii="Calibri" w:hAnsi="Calibri" w:asciiTheme="minorHAnsi" w:hAnsiTheme="minorHAnsi"/>
        </w:rPr>
        <w:t>kartice nad 51 do 100 se zaračunajo po 1,25 EUR,</w:t>
      </w:r>
    </w:p>
    <w:p>
      <w:pPr>
        <w:pStyle w:val="ListParagraph"/>
        <w:numPr>
          <w:ilvl w:val="0"/>
          <w:numId w:val="2"/>
        </w:numPr>
        <w:rPr>
          <w:rFonts w:ascii="Calibri" w:hAnsi="Calibri" w:asciiTheme="minorHAnsi" w:hAnsiTheme="minorHAnsi"/>
        </w:rPr>
      </w:pPr>
      <w:r>
        <w:rPr>
          <w:rFonts w:ascii="Calibri" w:hAnsi="Calibri" w:asciiTheme="minorHAnsi" w:hAnsiTheme="minorHAnsi"/>
        </w:rPr>
        <w:t>kartice nad 101 se zaračunajo po 1,00 EUR</w:t>
      </w:r>
    </w:p>
    <w:p>
      <w:pPr>
        <w:pStyle w:val="Normal"/>
        <w:rPr/>
      </w:pPr>
      <w:r>
        <w:rPr/>
      </w:r>
    </w:p>
    <w:p>
      <w:pPr>
        <w:pStyle w:val="Normal"/>
        <w:rPr/>
      </w:pPr>
      <w:r>
        <w:rPr>
          <w:b/>
        </w:rPr>
        <w:t>Soglasno sprejet.</w:t>
      </w:r>
    </w:p>
    <w:p>
      <w:pPr>
        <w:pStyle w:val="Normal"/>
        <w:rPr>
          <w:b/>
          <w:b/>
          <w:i/>
          <w:i/>
          <w:lang w:val="sl-SI"/>
        </w:rPr>
      </w:pPr>
      <w:r>
        <w:rPr>
          <w:b/>
          <w:lang w:val="sl-SI"/>
        </w:rPr>
        <w:t xml:space="preserve">Sklep 4: </w:t>
      </w:r>
      <w:r>
        <w:rPr>
          <w:lang w:val="sl-SI"/>
        </w:rPr>
        <w:t xml:space="preserve">Za SIAC kartice (Si Air+)  se določi najemnina 2,00 EUR. </w:t>
      </w:r>
      <w:r>
        <w:rPr>
          <w:b/>
          <w:i/>
          <w:lang w:val="sl-SI"/>
        </w:rPr>
        <w:t>Soglasno sprejet.</w:t>
      </w:r>
    </w:p>
    <w:p>
      <w:pPr>
        <w:pStyle w:val="Normal"/>
        <w:rPr>
          <w:lang w:val="sl-SI"/>
        </w:rPr>
      </w:pPr>
      <w:r>
        <w:rPr>
          <w:lang w:val="sl-SI"/>
        </w:rPr>
        <w:t>IO OZS je izpostavil problematiko uporabe lastnega SportIdent sistema klubov pri organizaciji tekem, ki štejejo za SOL ali DP. Uporabnina SI je neke vrste neformalna pristojbina OZS za organizacijo državne tekme. IO OZS je v preteklosti že sklenil, da je za organizatorje SOL/DP najem sistema SI nujen. V lanskem letu smo zabeležili 3 kršitve (OK Slovenske Konjice, Mariborski OK in Kamniški OK). Kršitev se je v prvih dveh primerih primerila zaradi zasedenosti zvezinega sistema, zaradi česar smo si pomagali s sistemom OK Polaris. Razlog za slednjo kršitev pa ni znan.</w:t>
      </w:r>
    </w:p>
    <w:p>
      <w:pPr>
        <w:pStyle w:val="Normal"/>
        <w:rPr>
          <w:lang w:val="sl-SI"/>
        </w:rPr>
      </w:pPr>
      <w:r>
        <w:rPr>
          <w:lang w:val="sl-SI"/>
        </w:rPr>
        <w:t xml:space="preserve">IO OZS je razpravljal o tem, da naj bi v letu 2016 v poziv za organizacijo državnih tekem dodali alinejo, s katero bi se organizator obvezal k plačilu posebne pristojbine (60-100EUR) v primeru, če ne bi najel sistema OZS. IO OZS si ni bil enoten glede pristojbine. </w:t>
      </w:r>
    </w:p>
    <w:p>
      <w:pPr>
        <w:pStyle w:val="Normal"/>
        <w:rPr>
          <w:b/>
          <w:b/>
          <w:i/>
          <w:i/>
          <w:lang w:val="sl-SI"/>
        </w:rPr>
      </w:pPr>
      <w:r>
        <w:rPr>
          <w:b/>
          <w:lang w:val="sl-SI"/>
        </w:rPr>
        <w:t xml:space="preserve">Sklep 5: </w:t>
      </w:r>
      <w:r>
        <w:rPr>
          <w:lang w:val="sl-SI"/>
        </w:rPr>
        <w:t xml:space="preserve">Andrej do naslednje seje pripravi predlog pristojbine za organizacijo tekem SOL. </w:t>
      </w:r>
      <w:r>
        <w:rPr>
          <w:b/>
          <w:i/>
          <w:lang w:val="sl-SI"/>
        </w:rPr>
        <w:t>Soglasno sprejet.</w:t>
      </w:r>
    </w:p>
    <w:p>
      <w:pPr>
        <w:pStyle w:val="Normal"/>
        <w:rPr/>
      </w:pPr>
      <w:r>
        <w:rPr>
          <w:u w:val="single"/>
        </w:rPr>
        <w:t>K4 - SEEOA srečanje, februar 2016</w:t>
      </w:r>
    </w:p>
    <w:p>
      <w:pPr>
        <w:pStyle w:val="Normal"/>
        <w:widowControl w:val="false"/>
        <w:tabs>
          <w:tab w:val="left" w:pos="720" w:leader="none"/>
        </w:tabs>
        <w:rPr/>
      </w:pPr>
      <w:r>
        <w:rPr/>
        <w:t>Zadnji vikend februarja bo potekalo SEEOA srečanje. Poleg sestanka se bo poskušalo tudi predstaviti potecialno ponudbo za SEEOC.</w:t>
      </w:r>
    </w:p>
    <w:p>
      <w:pPr>
        <w:pStyle w:val="Normal"/>
        <w:widowControl w:val="false"/>
        <w:tabs>
          <w:tab w:val="left" w:pos="720" w:leader="none"/>
        </w:tabs>
        <w:rPr>
          <w:u w:val="single"/>
        </w:rPr>
      </w:pPr>
      <w:r>
        <w:rPr>
          <w:u w:val="single"/>
        </w:rPr>
        <w:t>K5 - Interni akt na podlagi Zakona o davčnem potrjevanju računov</w:t>
      </w:r>
    </w:p>
    <w:p>
      <w:pPr>
        <w:pStyle w:val="Normal"/>
        <w:widowControl w:val="false"/>
        <w:tabs>
          <w:tab w:val="left" w:pos="720" w:leader="none"/>
        </w:tabs>
        <w:rPr/>
      </w:pPr>
      <w:r>
        <w:rPr/>
        <w:t>Vlado predstavi predlog ureditve finančnega poslovanja z vidika novega zakona.</w:t>
      </w:r>
    </w:p>
    <w:p>
      <w:pPr>
        <w:pStyle w:val="Normal"/>
        <w:widowControl w:val="false"/>
        <w:tabs>
          <w:tab w:val="left" w:pos="720" w:leader="none"/>
        </w:tabs>
        <w:rPr/>
      </w:pPr>
      <w:r>
        <w:rPr/>
        <w:t>Zveza praviloma posluje negotovinsko, v morebitnih izjemnih primerih poslovanja z gotovino pa bo potrjevanje računov, najkasneje do konca prehodnega obdobja, potekalo z uporabo vezane knjige računov.</w:t>
      </w:r>
    </w:p>
    <w:p>
      <w:pPr>
        <w:pStyle w:val="Normal"/>
        <w:rPr>
          <w:lang w:val="sl-SI"/>
        </w:rPr>
      </w:pPr>
      <w:r>
        <w:rPr>
          <w:b/>
          <w:lang w:val="sl-SI"/>
        </w:rPr>
        <w:t>Sklep 6:</w:t>
      </w:r>
      <w:r>
        <w:rPr>
          <w:lang w:val="sl-SI"/>
        </w:rPr>
        <w:t xml:space="preserve"> IO OZS sprejme Interni </w:t>
      </w:r>
      <w:bookmarkStart w:id="0" w:name="_GoBack"/>
      <w:bookmarkEnd w:id="0"/>
      <w:r>
        <w:rPr>
          <w:lang w:val="sl-SI"/>
        </w:rPr>
        <w:t xml:space="preserve">akt o načinu izvajanja postopka potrjevanja računov, popisu poslovnih prostorov, dodelitvi oznak poslovnim prostorom in pravilih za dodeljevanje zaporednih številk računov . </w:t>
      </w:r>
      <w:r>
        <w:rPr>
          <w:b/>
          <w:i/>
          <w:lang w:val="sl-SI"/>
        </w:rPr>
        <w:t>Sklep sprejet.</w:t>
      </w:r>
    </w:p>
    <w:p>
      <w:pPr>
        <w:pStyle w:val="Normal"/>
        <w:rPr>
          <w:lang w:val="sl-SI"/>
        </w:rPr>
      </w:pPr>
      <w:r>
        <w:rPr>
          <w:lang w:val="sl-SI"/>
        </w:rPr>
        <w:t>Seja je bila zaključena ob 22:00.</w:t>
      </w:r>
    </w:p>
    <w:p>
      <w:pPr>
        <w:pStyle w:val="Normal"/>
        <w:rPr>
          <w:lang w:val="sl-SI"/>
        </w:rPr>
      </w:pPr>
      <w:r>
        <w:rPr>
          <w:lang w:val="sl-SI"/>
        </w:rPr>
        <w:t>Zapisala: Ana Plavčak</w:t>
      </w:r>
    </w:p>
    <w:p>
      <w:pPr>
        <w:pStyle w:val="Normal"/>
        <w:widowControl/>
        <w:bidi w:val="0"/>
        <w:spacing w:lineRule="auto" w:line="276" w:before="0" w:after="200"/>
        <w:jc w:val="left"/>
        <w:rPr/>
      </w:pPr>
      <w:r>
        <w:rPr/>
      </w:r>
    </w:p>
    <w:sectPr>
      <w:type w:val="nextPage"/>
      <w:pgSz w:w="12240" w:h="15840"/>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 w:name="Symbol">
    <w:charset w:val="02"/>
    <w:family w:val="auto"/>
    <w:pitch w:val="variable"/>
  </w:font>
  <w:font w:name="Courier New">
    <w:charset w:val="01"/>
    <w:family w:val="auto"/>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trackRevisions/>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en-US" w:eastAsia="en-US"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63131f"/>
    <w:rPr>
      <w:sz w:val="16"/>
      <w:szCs w:val="16"/>
    </w:rPr>
  </w:style>
  <w:style w:type="character" w:styleId="CommentTextChar" w:customStyle="1">
    <w:name w:val="Comment Text Char"/>
    <w:basedOn w:val="DefaultParagraphFont"/>
    <w:link w:val="CommentText"/>
    <w:uiPriority w:val="99"/>
    <w:semiHidden/>
    <w:qFormat/>
    <w:rsid w:val="0063131f"/>
    <w:rPr>
      <w:sz w:val="20"/>
      <w:szCs w:val="20"/>
      <w:lang w:val="sl-SI"/>
    </w:rPr>
  </w:style>
  <w:style w:type="character" w:styleId="BalloonTextChar" w:customStyle="1">
    <w:name w:val="Balloon Text Char"/>
    <w:basedOn w:val="DefaultParagraphFont"/>
    <w:link w:val="BalloonText"/>
    <w:uiPriority w:val="99"/>
    <w:semiHidden/>
    <w:qFormat/>
    <w:rsid w:val="0063131f"/>
    <w:rPr>
      <w:rFonts w:ascii="Tahoma" w:hAnsi="Tahoma" w:cs="Tahoma"/>
      <w:sz w:val="16"/>
      <w:szCs w:val="16"/>
    </w:rPr>
  </w:style>
  <w:style w:type="character" w:styleId="Strong">
    <w:name w:val="Strong"/>
    <w:basedOn w:val="DefaultParagraphFont"/>
    <w:uiPriority w:val="22"/>
    <w:qFormat/>
    <w:rsid w:val="008e0fc0"/>
    <w:rPr>
      <w:b/>
      <w:bCs/>
    </w:rPr>
  </w:style>
  <w:style w:type="character" w:styleId="CommentSubjectChar" w:customStyle="1">
    <w:name w:val="Comment Subject Char"/>
    <w:basedOn w:val="CommentTextChar"/>
    <w:link w:val="CommentSubject"/>
    <w:uiPriority w:val="99"/>
    <w:semiHidden/>
    <w:qFormat/>
    <w:rsid w:val="00385171"/>
    <w:rPr>
      <w:b/>
      <w:bCs/>
      <w:sz w:val="20"/>
      <w:szCs w:val="20"/>
      <w:lang w:val="sl-SI"/>
    </w:rPr>
  </w:style>
  <w:style w:type="character" w:styleId="ListLabel1">
    <w:name w:val="ListLabel 1"/>
    <w:qFormat/>
    <w:rPr>
      <w:rFonts w:eastAsia="Calibri" w:cs=""/>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Annotationtext">
    <w:name w:val="annotation text"/>
    <w:basedOn w:val="Normal"/>
    <w:link w:val="CommentTextChar"/>
    <w:uiPriority w:val="99"/>
    <w:semiHidden/>
    <w:unhideWhenUsed/>
    <w:qFormat/>
    <w:rsid w:val="0063131f"/>
    <w:pPr>
      <w:spacing w:lineRule="auto" w:line="240"/>
    </w:pPr>
    <w:rPr>
      <w:sz w:val="20"/>
      <w:szCs w:val="20"/>
      <w:lang w:val="sl-SI"/>
    </w:rPr>
  </w:style>
  <w:style w:type="paragraph" w:styleId="BalloonText">
    <w:name w:val="Balloon Text"/>
    <w:basedOn w:val="Normal"/>
    <w:link w:val="BalloonTextChar"/>
    <w:uiPriority w:val="99"/>
    <w:semiHidden/>
    <w:unhideWhenUsed/>
    <w:qFormat/>
    <w:rsid w:val="0063131f"/>
    <w:pPr>
      <w:spacing w:lineRule="auto" w:line="240" w:before="0" w:after="0"/>
    </w:pPr>
    <w:rPr>
      <w:rFonts w:ascii="Tahoma" w:hAnsi="Tahoma" w:cs="Tahoma"/>
      <w:sz w:val="16"/>
      <w:szCs w:val="16"/>
    </w:rPr>
  </w:style>
  <w:style w:type="paragraph" w:styleId="ListParagraph">
    <w:name w:val="List Paragraph"/>
    <w:basedOn w:val="Normal"/>
    <w:uiPriority w:val="34"/>
    <w:qFormat/>
    <w:rsid w:val="001b4497"/>
    <w:pPr>
      <w:spacing w:lineRule="auto" w:line="240" w:before="0" w:after="0"/>
      <w:ind w:left="720" w:hanging="0"/>
      <w:contextualSpacing/>
    </w:pPr>
    <w:rPr>
      <w:rFonts w:ascii="Times New Roman" w:hAnsi="Times New Roman" w:eastAsia="" w:cs="Times New Roman" w:eastAsiaTheme="minorEastAsia"/>
      <w:sz w:val="24"/>
      <w:szCs w:val="24"/>
      <w:lang w:val="sl-SI" w:eastAsia="zh-CN"/>
    </w:rPr>
  </w:style>
  <w:style w:type="paragraph" w:styleId="Annotationsubject">
    <w:name w:val="annotation subject"/>
    <w:basedOn w:val="Annotationtext"/>
    <w:link w:val="CommentSubjectChar"/>
    <w:uiPriority w:val="99"/>
    <w:semiHidden/>
    <w:unhideWhenUsed/>
    <w:qFormat/>
    <w:rsid w:val="00385171"/>
    <w:pPr/>
    <w:rPr>
      <w:b/>
      <w:bCs/>
      <w:lang w:val="en-U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EEB72-0635-4AA2-B1DB-36D434BC7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LibreOffice/5.3.1.2$MacOSX_X86_64 LibreOffice_project/e80a0e0fd1875e1696614d24c32df0f95f03deb2</Application>
  <Pages>2</Pages>
  <Words>553</Words>
  <Characters>3042</Characters>
  <CharactersWithSpaces>3563</CharactersWithSpaces>
  <Paragraphs>36</Paragraphs>
  <Company>Johnson &amp; Johnson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2016-02-03T10:43:00Z</dcterms:created>
  <dc:creator>Plavcak, Ana [MDDSI]</dc:creator>
  <dc:description/>
  <dc:language>en-US</dc:language>
  <cp:lastModifiedBy/>
  <dcterms:modified xsi:type="dcterms:W3CDTF">2017-04-06T17:47:48Z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Johnson &amp; Johnson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